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46593" w14:textId="41F925E8" w:rsidR="007D3801" w:rsidRDefault="007D3801"/>
    <w:p w14:paraId="4F35AF9E" w14:textId="77777777" w:rsidR="006F7792" w:rsidRPr="006F7792" w:rsidRDefault="006F7792" w:rsidP="006F77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</w:pP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t>Ter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vey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den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suo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je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lun pe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rus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mak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su tu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li voi</w:t>
      </w:r>
      <w:r w:rsidRPr="006F7792">
        <w:rPr>
          <w:rFonts w:ascii="Arial" w:eastAsia="Times New Roman" w:hAnsi="Arial" w:cs="Arial"/>
          <w:b/>
          <w:bCs/>
          <w:color w:val="0050B3"/>
          <w:kern w:val="36"/>
          <w:sz w:val="48"/>
          <w:szCs w:val="48"/>
          <w:lang w:eastAsia="fi-FI"/>
        </w:rPr>
        <w:softHyphen/>
        <w:t>maan 1.1.2022</w:t>
      </w:r>
    </w:p>
    <w:p w14:paraId="599F2434" w14:textId="77777777" w:rsidR="006F7792" w:rsidRPr="006F7792" w:rsidRDefault="006F7792" w:rsidP="006F77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54545"/>
          <w:sz w:val="27"/>
          <w:szCs w:val="27"/>
          <w:lang w:eastAsia="fi-FI"/>
        </w:rPr>
      </w:pPr>
      <w:r w:rsidRPr="006F7792">
        <w:rPr>
          <w:rFonts w:ascii="Arial" w:eastAsia="Times New Roman" w:hAnsi="Arial" w:cs="Arial"/>
          <w:b/>
          <w:bCs/>
          <w:color w:val="454545"/>
          <w:sz w:val="27"/>
          <w:szCs w:val="27"/>
          <w:lang w:eastAsia="fi-FI"/>
        </w:rPr>
        <w:t>Terveydensuojelulain muutoksessa, joka tuli voimaan 1.1.2022, säädettiin valvonnan perusmaksusta.</w:t>
      </w:r>
    </w:p>
    <w:p w14:paraId="493CB6A2" w14:textId="77777777" w:rsidR="006F7792" w:rsidRPr="006F7792" w:rsidRDefault="006F7792" w:rsidP="006F7792">
      <w:pPr>
        <w:spacing w:after="137" w:line="240" w:lineRule="auto"/>
        <w:outlineLvl w:val="1"/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</w:pPr>
      <w:r w:rsidRPr="006F7792"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  <w:t>Valvonnan perusmaksu</w:t>
      </w:r>
    </w:p>
    <w:p w14:paraId="3937333A" w14:textId="77777777" w:rsidR="006F7792" w:rsidRPr="006F7792" w:rsidRDefault="006F7792" w:rsidP="006F7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F7792">
        <w:rPr>
          <w:rFonts w:ascii="Times New Roman" w:eastAsia="Times New Roman" w:hAnsi="Times New Roman" w:cs="Times New Roman"/>
          <w:sz w:val="24"/>
          <w:szCs w:val="24"/>
          <w:lang w:eastAsia="fi-FI"/>
        </w:rPr>
        <w:t>Valvonnan perusmaksu on 150 € vuosittain. Se peritään ensimmäisen kerran vuoden 2022 ensimmäisen vuosineljänneksen aikana sen mukaan mikä on valvontakohteen tilanne vuoden alussa. Jatkossa valvonnan perusmaksu peritään samalla tavoin vuosittain.</w:t>
      </w:r>
    </w:p>
    <w:p w14:paraId="15B511C3" w14:textId="77777777" w:rsidR="006F7792" w:rsidRPr="006F7792" w:rsidRDefault="006F7792" w:rsidP="006F7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F7792">
        <w:rPr>
          <w:rFonts w:ascii="Times New Roman" w:eastAsia="Times New Roman" w:hAnsi="Times New Roman" w:cs="Times New Roman"/>
          <w:sz w:val="24"/>
          <w:szCs w:val="24"/>
          <w:lang w:eastAsia="fi-FI"/>
        </w:rPr>
        <w:t>Valvonnan perusmaksu on veroluonteinen maksu. Se ei määräydy valvontatarpeen mukaisesti. Maksua ei peritä kesken vuotta, eikä ositetusti vaan aina 150 € suuruisena.</w:t>
      </w:r>
    </w:p>
    <w:p w14:paraId="5E772993" w14:textId="77777777" w:rsidR="006F7792" w:rsidRPr="006F7792" w:rsidRDefault="006F7792" w:rsidP="006F7792">
      <w:pPr>
        <w:spacing w:before="274" w:after="137" w:line="240" w:lineRule="auto"/>
        <w:outlineLvl w:val="1"/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</w:pPr>
      <w:r w:rsidRPr="006F7792"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  <w:t>Keitä perusmaksu koskee</w:t>
      </w:r>
    </w:p>
    <w:p w14:paraId="1C82CE09" w14:textId="3894746A" w:rsidR="006F7792" w:rsidRPr="006F7792" w:rsidRDefault="006F7792" w:rsidP="006F77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6F779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Lähtökohtaisesti valvonnan perusmaksu peritään toiminnanharjoittajilta, joiden tulee tehdä ilmoitus toiminnastaan </w:t>
      </w:r>
      <w:r w:rsidR="00750A18">
        <w:rPr>
          <w:rFonts w:ascii="Times New Roman" w:eastAsia="Times New Roman" w:hAnsi="Times New Roman" w:cs="Times New Roman"/>
          <w:sz w:val="24"/>
          <w:szCs w:val="24"/>
          <w:lang w:eastAsia="fi-FI"/>
        </w:rPr>
        <w:t>Ympäristöpalvelut Helm</w:t>
      </w:r>
      <w:r w:rsidRPr="006F7792">
        <w:rPr>
          <w:rFonts w:ascii="Times New Roman" w:eastAsia="Times New Roman" w:hAnsi="Times New Roman" w:cs="Times New Roman"/>
          <w:sz w:val="24"/>
          <w:szCs w:val="24"/>
          <w:lang w:eastAsia="fi-FI"/>
        </w:rPr>
        <w:t>een. Täsmällinen luettelo maksuvelvollisista toiminnoista on </w:t>
      </w:r>
      <w:hyperlink r:id="rId4" w:history="1">
        <w:r w:rsidRPr="006F7792">
          <w:rPr>
            <w:rFonts w:ascii="Times New Roman" w:eastAsia="Times New Roman" w:hAnsi="Times New Roman" w:cs="Times New Roman"/>
            <w:color w:val="0050B3"/>
            <w:sz w:val="24"/>
            <w:szCs w:val="24"/>
            <w:u w:val="single"/>
            <w:lang w:eastAsia="fi-FI"/>
          </w:rPr>
          <w:t>Laissa terveydensuojelulain muuttamisesta</w:t>
        </w:r>
      </w:hyperlink>
      <w:r w:rsidRPr="006F7792">
        <w:rPr>
          <w:rFonts w:ascii="Times New Roman" w:eastAsia="Times New Roman" w:hAnsi="Times New Roman" w:cs="Times New Roman"/>
          <w:sz w:val="24"/>
          <w:szCs w:val="24"/>
          <w:lang w:eastAsia="fi-FI"/>
        </w:rPr>
        <w:t>. Mikäli samalla toiminnanharjoittajalla on samassa toimipaikassa useampia terveydensuojelulain mukaan ilmoitusvelvollisia toimintoja, valvonnan perusmaksu maksetaan vain yhden kerran. Sen sijaa</w:t>
      </w:r>
      <w:bookmarkStart w:id="0" w:name="_GoBack"/>
      <w:bookmarkEnd w:id="0"/>
      <w:r w:rsidRPr="006F7792">
        <w:rPr>
          <w:rFonts w:ascii="Times New Roman" w:eastAsia="Times New Roman" w:hAnsi="Times New Roman" w:cs="Times New Roman"/>
          <w:sz w:val="24"/>
          <w:szCs w:val="24"/>
          <w:lang w:eastAsia="fi-FI"/>
        </w:rPr>
        <w:t>n eri toimipaikoissa olevista toiminnoista maksu peritään toimipaikkakohtaisesti.</w:t>
      </w:r>
    </w:p>
    <w:p w14:paraId="7C9FC31E" w14:textId="77777777" w:rsidR="006F7792" w:rsidRPr="006F7792" w:rsidRDefault="006F7792" w:rsidP="006F7792">
      <w:pPr>
        <w:shd w:val="clear" w:color="auto" w:fill="FFFFFF"/>
        <w:spacing w:before="274" w:after="137" w:line="240" w:lineRule="auto"/>
        <w:outlineLvl w:val="1"/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</w:pPr>
      <w:r w:rsidRPr="006F7792"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  <w:t>Valvonnan perusmaksu ei koske seuraavia kohteita</w:t>
      </w:r>
    </w:p>
    <w:p w14:paraId="180D4F5C" w14:textId="77777777" w:rsidR="006F7792" w:rsidRPr="006F7792" w:rsidRDefault="006F7792" w:rsidP="006F77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6F7792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Pienimuotoisilta toimijoilta, joille vuosittainen valvonnan perusmaksu on kohtuuton suhteessa heidän toiminnastaan syntyvään valvonta- ja ohjaustarpeeseen, ei peritä valvonnan perusmaksua.</w:t>
      </w:r>
    </w:p>
    <w:p w14:paraId="51AA40D5" w14:textId="77777777" w:rsidR="006F7792" w:rsidRPr="006F7792" w:rsidRDefault="006F7792" w:rsidP="006F7792">
      <w:pPr>
        <w:shd w:val="clear" w:color="auto" w:fill="FFFFFF"/>
        <w:spacing w:before="274" w:after="137" w:line="240" w:lineRule="auto"/>
        <w:outlineLvl w:val="1"/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</w:pPr>
      <w:r w:rsidRPr="006F7792">
        <w:rPr>
          <w:rFonts w:ascii="Arial" w:eastAsia="Times New Roman" w:hAnsi="Arial" w:cs="Arial"/>
          <w:b/>
          <w:bCs/>
          <w:color w:val="0050B3"/>
          <w:sz w:val="42"/>
          <w:szCs w:val="42"/>
          <w:lang w:eastAsia="fi-FI"/>
        </w:rPr>
        <w:t>Lisätietoja</w:t>
      </w:r>
    </w:p>
    <w:p w14:paraId="0B85FF01" w14:textId="567EB363" w:rsidR="006F7792" w:rsidRPr="006F7792" w:rsidRDefault="006F7792" w:rsidP="006F77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6F7792">
        <w:rPr>
          <w:rFonts w:ascii="Arial" w:eastAsia="Times New Roman" w:hAnsi="Arial" w:cs="Arial"/>
          <w:color w:val="454545"/>
          <w:sz w:val="27"/>
          <w:szCs w:val="27"/>
          <w:lang w:eastAsia="fi-FI"/>
        </w:rPr>
        <w:t xml:space="preserve">Terveydensuojelulain suunnitelmallisesta valvonnasta ja näytteenotosta peritään valvontamaksut myös jatkossa </w:t>
      </w:r>
      <w:r>
        <w:rPr>
          <w:rFonts w:ascii="Arial" w:eastAsia="Times New Roman" w:hAnsi="Arial" w:cs="Arial"/>
          <w:color w:val="454545"/>
          <w:sz w:val="27"/>
          <w:szCs w:val="27"/>
          <w:lang w:eastAsia="fi-FI"/>
        </w:rPr>
        <w:t>Ympäristöpalvelut Helmen</w:t>
      </w:r>
      <w:r w:rsidRPr="006F7792">
        <w:rPr>
          <w:rFonts w:ascii="Arial" w:eastAsia="Times New Roman" w:hAnsi="Arial" w:cs="Arial"/>
          <w:color w:val="454545"/>
          <w:sz w:val="27"/>
          <w:szCs w:val="27"/>
          <w:lang w:eastAsia="fi-FI"/>
        </w:rPr>
        <w:t xml:space="preserve"> taksan mukaisesti.</w:t>
      </w:r>
    </w:p>
    <w:p w14:paraId="2E9471C0" w14:textId="77777777" w:rsidR="006F7792" w:rsidRPr="006F7792" w:rsidRDefault="006F7792" w:rsidP="006F779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54545"/>
          <w:sz w:val="27"/>
          <w:szCs w:val="27"/>
          <w:lang w:eastAsia="fi-FI"/>
        </w:rPr>
      </w:pPr>
      <w:r w:rsidRPr="006F7792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Lisätietoja valvonnan perusmaksusta Sosiaali- ja terveysministeriön </w:t>
      </w:r>
      <w:hyperlink r:id="rId5" w:history="1">
        <w:r w:rsidRPr="006F7792">
          <w:rPr>
            <w:rFonts w:ascii="Arial" w:eastAsia="Times New Roman" w:hAnsi="Arial" w:cs="Arial"/>
            <w:color w:val="0050B3"/>
            <w:sz w:val="27"/>
            <w:szCs w:val="27"/>
            <w:u w:val="single"/>
            <w:lang w:eastAsia="fi-FI"/>
          </w:rPr>
          <w:t>tiedotteesta</w:t>
        </w:r>
      </w:hyperlink>
      <w:r w:rsidRPr="006F7792">
        <w:rPr>
          <w:rFonts w:ascii="Arial" w:eastAsia="Times New Roman" w:hAnsi="Arial" w:cs="Arial"/>
          <w:color w:val="454545"/>
          <w:sz w:val="27"/>
          <w:szCs w:val="27"/>
          <w:lang w:eastAsia="fi-FI"/>
        </w:rPr>
        <w:t>.</w:t>
      </w:r>
    </w:p>
    <w:p w14:paraId="0E3011BF" w14:textId="7D3261FF" w:rsidR="006F7792" w:rsidRDefault="006F7792">
      <w:r>
        <w:rPr>
          <w:rFonts w:ascii="Arial" w:eastAsia="Times New Roman" w:hAnsi="Arial" w:cs="Arial"/>
          <w:color w:val="454545"/>
          <w:sz w:val="27"/>
          <w:szCs w:val="27"/>
          <w:lang w:eastAsia="fi-FI"/>
        </w:rPr>
        <w:t>Ympäristöpalvelut Helmi</w:t>
      </w:r>
    </w:p>
    <w:sectPr w:rsidR="006F77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92"/>
    <w:rsid w:val="006F7792"/>
    <w:rsid w:val="00750A18"/>
    <w:rsid w:val="007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FDAE"/>
  <w15:chartTrackingRefBased/>
  <w15:docId w15:val="{2D7F472C-5AD9-4FE4-A19E-E60E0338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m.fi/-/terveydensuojelulain-muutos-vahvistettiin" TargetMode="External"/><Relationship Id="rId4" Type="http://schemas.openxmlformats.org/officeDocument/2006/relationships/hyperlink" Target="https://www.finlex.fi/fi/laki/alkup/2021/20211187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Heikkilä</dc:creator>
  <cp:keywords/>
  <dc:description/>
  <cp:lastModifiedBy>Jari Heikkinen</cp:lastModifiedBy>
  <cp:revision>2</cp:revision>
  <dcterms:created xsi:type="dcterms:W3CDTF">2022-02-01T13:12:00Z</dcterms:created>
  <dcterms:modified xsi:type="dcterms:W3CDTF">2022-02-01T13:51:00Z</dcterms:modified>
</cp:coreProperties>
</file>